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7E9F" w14:textId="77777777" w:rsidR="000E7048" w:rsidRDefault="000E7048">
      <w:pPr>
        <w:rPr>
          <w:sz w:val="32"/>
          <w:szCs w:val="32"/>
        </w:rPr>
      </w:pPr>
    </w:p>
    <w:p w14:paraId="67C16F41" w14:textId="77777777" w:rsidR="00C26427" w:rsidRPr="00C26427" w:rsidRDefault="00C26427" w:rsidP="00C26427">
      <w:pPr>
        <w:jc w:val="center"/>
        <w:rPr>
          <w:rFonts w:asciiTheme="minorHAnsi" w:hAnsiTheme="minorHAnsi"/>
          <w:b/>
          <w:sz w:val="28"/>
          <w:szCs w:val="28"/>
          <w:u w:val="single"/>
        </w:rPr>
      </w:pPr>
      <w:r w:rsidRPr="00C26427">
        <w:rPr>
          <w:rFonts w:asciiTheme="minorHAnsi" w:hAnsiTheme="minorHAnsi"/>
          <w:b/>
          <w:sz w:val="28"/>
          <w:szCs w:val="28"/>
          <w:u w:val="single"/>
        </w:rPr>
        <w:t>Enrolment Implementation Policy</w:t>
      </w:r>
    </w:p>
    <w:p w14:paraId="02D5F41F" w14:textId="77777777" w:rsidR="000E7048" w:rsidRPr="00C26427" w:rsidRDefault="000E7048">
      <w:pPr>
        <w:rPr>
          <w:sz w:val="32"/>
          <w:szCs w:val="32"/>
        </w:rPr>
      </w:pPr>
    </w:p>
    <w:p w14:paraId="65030521" w14:textId="77777777" w:rsidR="004C1DC0" w:rsidRPr="00C26427" w:rsidRDefault="004C1DC0">
      <w:pPr>
        <w:rPr>
          <w:sz w:val="32"/>
          <w:szCs w:val="32"/>
        </w:rPr>
      </w:pPr>
    </w:p>
    <w:p w14:paraId="3FE8A1DA" w14:textId="77777777" w:rsidR="00AF5510" w:rsidRDefault="00C26427" w:rsidP="00E74FBF">
      <w:pPr>
        <w:tabs>
          <w:tab w:val="left" w:pos="3466"/>
        </w:tabs>
        <w:rPr>
          <w:rFonts w:asciiTheme="minorHAnsi" w:hAnsiTheme="minorHAnsi"/>
        </w:rPr>
      </w:pPr>
      <w:r w:rsidRPr="00C26427">
        <w:rPr>
          <w:rFonts w:asciiTheme="minorHAnsi" w:hAnsiTheme="minorHAnsi"/>
        </w:rPr>
        <w:t xml:space="preserve">Kitchener Public School enrolment implementation policy provides local implementation of the Department of Education’s </w:t>
      </w:r>
      <w:r w:rsidRPr="00C26427">
        <w:rPr>
          <w:rFonts w:asciiTheme="minorHAnsi" w:hAnsiTheme="minorHAnsi"/>
          <w:i/>
        </w:rPr>
        <w:t>Enro</w:t>
      </w:r>
      <w:r>
        <w:rPr>
          <w:rFonts w:asciiTheme="minorHAnsi" w:hAnsiTheme="minorHAnsi"/>
          <w:i/>
        </w:rPr>
        <w:t xml:space="preserve">lment of Students in Government </w:t>
      </w:r>
      <w:r w:rsidRPr="00C26427">
        <w:rPr>
          <w:rFonts w:asciiTheme="minorHAnsi" w:hAnsiTheme="minorHAnsi"/>
          <w:i/>
        </w:rPr>
        <w:t xml:space="preserve">Schools </w:t>
      </w:r>
      <w:r w:rsidRPr="00C26427">
        <w:rPr>
          <w:rFonts w:asciiTheme="minorHAnsi" w:hAnsiTheme="minorHAnsi"/>
        </w:rPr>
        <w:t>policy.</w:t>
      </w:r>
    </w:p>
    <w:p w14:paraId="5A95F106" w14:textId="77777777" w:rsidR="00C26427" w:rsidRDefault="00C26427" w:rsidP="00E74FBF">
      <w:pPr>
        <w:tabs>
          <w:tab w:val="left" w:pos="3466"/>
        </w:tabs>
        <w:rPr>
          <w:rFonts w:asciiTheme="minorHAnsi" w:hAnsiTheme="minorHAnsi"/>
        </w:rPr>
      </w:pPr>
    </w:p>
    <w:p w14:paraId="454C624C" w14:textId="77777777" w:rsidR="00C26427" w:rsidRDefault="00C26427" w:rsidP="00E74FBF">
      <w:pPr>
        <w:tabs>
          <w:tab w:val="left" w:pos="3466"/>
        </w:tabs>
        <w:rPr>
          <w:rFonts w:asciiTheme="minorHAnsi" w:hAnsiTheme="minorHAnsi"/>
          <w:b/>
        </w:rPr>
      </w:pPr>
      <w:r>
        <w:rPr>
          <w:rFonts w:asciiTheme="minorHAnsi" w:hAnsiTheme="minorHAnsi"/>
          <w:b/>
        </w:rPr>
        <w:t>General Principles</w:t>
      </w:r>
    </w:p>
    <w:p w14:paraId="1E63E5C3" w14:textId="77777777" w:rsidR="00C26427" w:rsidRDefault="00C26427" w:rsidP="00C26427">
      <w:pPr>
        <w:pStyle w:val="ListParagraph"/>
        <w:numPr>
          <w:ilvl w:val="0"/>
          <w:numId w:val="1"/>
        </w:numPr>
        <w:tabs>
          <w:tab w:val="left" w:pos="3466"/>
        </w:tabs>
        <w:rPr>
          <w:rFonts w:asciiTheme="minorHAnsi" w:hAnsiTheme="minorHAnsi"/>
        </w:rPr>
      </w:pPr>
      <w:r>
        <w:rPr>
          <w:rFonts w:asciiTheme="minorHAnsi" w:hAnsiTheme="minorHAnsi"/>
        </w:rPr>
        <w:t>Children are entitled to be enrolled at the government school that is designated for the intake area within which the child’s home is situated and that the child is eligible to attend.</w:t>
      </w:r>
    </w:p>
    <w:p w14:paraId="79722FBF" w14:textId="77777777" w:rsidR="00C26427" w:rsidRDefault="00C26427" w:rsidP="00C26427">
      <w:pPr>
        <w:pStyle w:val="ListParagraph"/>
        <w:numPr>
          <w:ilvl w:val="0"/>
          <w:numId w:val="1"/>
        </w:numPr>
        <w:tabs>
          <w:tab w:val="left" w:pos="3466"/>
        </w:tabs>
        <w:rPr>
          <w:rFonts w:asciiTheme="minorHAnsi" w:hAnsiTheme="minorHAnsi"/>
        </w:rPr>
      </w:pPr>
      <w:r>
        <w:rPr>
          <w:rFonts w:asciiTheme="minorHAnsi" w:hAnsiTheme="minorHAnsi"/>
        </w:rPr>
        <w:t>Parents may seek to enrol their child in the school of their choice.</w:t>
      </w:r>
    </w:p>
    <w:p w14:paraId="2C9E9E49" w14:textId="77777777" w:rsidR="00C26427" w:rsidRDefault="00C26427" w:rsidP="00C26427">
      <w:pPr>
        <w:pStyle w:val="ListParagraph"/>
        <w:numPr>
          <w:ilvl w:val="0"/>
          <w:numId w:val="1"/>
        </w:numPr>
        <w:tabs>
          <w:tab w:val="left" w:pos="3466"/>
        </w:tabs>
        <w:rPr>
          <w:rFonts w:asciiTheme="minorHAnsi" w:hAnsiTheme="minorHAnsi"/>
        </w:rPr>
      </w:pPr>
      <w:r>
        <w:rPr>
          <w:rFonts w:asciiTheme="minorHAnsi" w:hAnsiTheme="minorHAnsi"/>
        </w:rPr>
        <w:t>Schools are required to set an enrolment number to cater for anticipated local demand and to seek to ensure that every eligible local child has a place at his or her local school if he or she chooses to attend it.</w:t>
      </w:r>
    </w:p>
    <w:p w14:paraId="5C2B1F93" w14:textId="77777777" w:rsidR="00C26427" w:rsidRDefault="00C26427" w:rsidP="00C26427">
      <w:pPr>
        <w:tabs>
          <w:tab w:val="left" w:pos="3466"/>
        </w:tabs>
        <w:rPr>
          <w:rFonts w:asciiTheme="minorHAnsi" w:hAnsiTheme="minorHAnsi"/>
          <w:b/>
        </w:rPr>
      </w:pPr>
    </w:p>
    <w:p w14:paraId="7D67280F" w14:textId="195626C0" w:rsidR="00C26427" w:rsidRDefault="00C26427" w:rsidP="00C26427">
      <w:pPr>
        <w:tabs>
          <w:tab w:val="left" w:pos="3466"/>
        </w:tabs>
        <w:rPr>
          <w:rFonts w:asciiTheme="minorHAnsi" w:hAnsiTheme="minorHAnsi"/>
          <w:b/>
        </w:rPr>
      </w:pPr>
      <w:r>
        <w:rPr>
          <w:rFonts w:asciiTheme="minorHAnsi" w:hAnsiTheme="minorHAnsi"/>
          <w:b/>
        </w:rPr>
        <w:t>Kitchener Public School Enrolment C</w:t>
      </w:r>
      <w:r w:rsidR="00141B7B">
        <w:rPr>
          <w:rFonts w:asciiTheme="minorHAnsi" w:hAnsiTheme="minorHAnsi"/>
          <w:b/>
        </w:rPr>
        <w:t>ap</w:t>
      </w:r>
    </w:p>
    <w:p w14:paraId="7978C999" w14:textId="6021BCE9" w:rsidR="00C26427" w:rsidRPr="00C26427" w:rsidRDefault="00C26427" w:rsidP="00C26427">
      <w:pPr>
        <w:pStyle w:val="ListParagraph"/>
        <w:numPr>
          <w:ilvl w:val="0"/>
          <w:numId w:val="2"/>
        </w:numPr>
        <w:tabs>
          <w:tab w:val="left" w:pos="3466"/>
        </w:tabs>
        <w:rPr>
          <w:rFonts w:asciiTheme="minorHAnsi" w:hAnsiTheme="minorHAnsi"/>
          <w:b/>
        </w:rPr>
      </w:pPr>
      <w:r>
        <w:rPr>
          <w:rFonts w:asciiTheme="minorHAnsi" w:hAnsiTheme="minorHAnsi"/>
        </w:rPr>
        <w:t>The school will establish an enrolment c</w:t>
      </w:r>
      <w:r w:rsidR="00141B7B">
        <w:rPr>
          <w:rFonts w:asciiTheme="minorHAnsi" w:hAnsiTheme="minorHAnsi"/>
        </w:rPr>
        <w:t>ap</w:t>
      </w:r>
      <w:r>
        <w:rPr>
          <w:rFonts w:asciiTheme="minorHAnsi" w:hAnsiTheme="minorHAnsi"/>
        </w:rPr>
        <w:t xml:space="preserve"> bas</w:t>
      </w:r>
      <w:r w:rsidR="00B343C3">
        <w:rPr>
          <w:rFonts w:asciiTheme="minorHAnsi" w:hAnsiTheme="minorHAnsi"/>
        </w:rPr>
        <w:t>ed on available permanent accommodation</w:t>
      </w:r>
      <w:r>
        <w:rPr>
          <w:rFonts w:asciiTheme="minorHAnsi" w:hAnsiTheme="minorHAnsi"/>
        </w:rPr>
        <w:t>.</w:t>
      </w:r>
    </w:p>
    <w:p w14:paraId="29DAE00E" w14:textId="5BEC5826" w:rsidR="00C26427" w:rsidRDefault="00B343C3" w:rsidP="00C26427">
      <w:pPr>
        <w:pStyle w:val="ListParagraph"/>
        <w:numPr>
          <w:ilvl w:val="0"/>
          <w:numId w:val="2"/>
        </w:numPr>
        <w:tabs>
          <w:tab w:val="left" w:pos="3466"/>
        </w:tabs>
        <w:rPr>
          <w:rFonts w:asciiTheme="minorHAnsi" w:hAnsiTheme="minorHAnsi"/>
        </w:rPr>
      </w:pPr>
      <w:r w:rsidRPr="00B343C3">
        <w:rPr>
          <w:rFonts w:asciiTheme="minorHAnsi" w:hAnsiTheme="minorHAnsi"/>
        </w:rPr>
        <w:t xml:space="preserve">The enrolment ceiling is </w:t>
      </w:r>
      <w:r w:rsidR="00141B7B">
        <w:rPr>
          <w:rFonts w:asciiTheme="minorHAnsi" w:hAnsiTheme="minorHAnsi"/>
        </w:rPr>
        <w:t>117</w:t>
      </w:r>
      <w:r w:rsidRPr="00B343C3">
        <w:rPr>
          <w:rFonts w:asciiTheme="minorHAnsi" w:hAnsiTheme="minorHAnsi"/>
        </w:rPr>
        <w:t xml:space="preserve"> students.</w:t>
      </w:r>
    </w:p>
    <w:p w14:paraId="4CD23B19" w14:textId="77777777" w:rsidR="00B343C3" w:rsidRDefault="00B343C3" w:rsidP="00B343C3">
      <w:pPr>
        <w:tabs>
          <w:tab w:val="left" w:pos="3466"/>
        </w:tabs>
        <w:rPr>
          <w:rFonts w:asciiTheme="minorHAnsi" w:hAnsiTheme="minorHAnsi"/>
        </w:rPr>
      </w:pPr>
    </w:p>
    <w:p w14:paraId="383208E5" w14:textId="77777777" w:rsidR="00B343C3" w:rsidRDefault="00B343C3" w:rsidP="00B343C3">
      <w:pPr>
        <w:tabs>
          <w:tab w:val="left" w:pos="3466"/>
        </w:tabs>
        <w:rPr>
          <w:rFonts w:asciiTheme="minorHAnsi" w:hAnsiTheme="minorHAnsi"/>
          <w:b/>
        </w:rPr>
      </w:pPr>
      <w:r>
        <w:rPr>
          <w:rFonts w:asciiTheme="minorHAnsi" w:hAnsiTheme="minorHAnsi"/>
          <w:b/>
        </w:rPr>
        <w:t>Enrolment Buffer</w:t>
      </w:r>
    </w:p>
    <w:p w14:paraId="728C18B9" w14:textId="4444E8CC" w:rsidR="00B343C3" w:rsidRPr="00B343C3" w:rsidRDefault="00B343C3" w:rsidP="00B343C3">
      <w:pPr>
        <w:pStyle w:val="ListParagraph"/>
        <w:numPr>
          <w:ilvl w:val="0"/>
          <w:numId w:val="3"/>
        </w:numPr>
        <w:tabs>
          <w:tab w:val="left" w:pos="3466"/>
        </w:tabs>
        <w:rPr>
          <w:rFonts w:asciiTheme="minorHAnsi" w:hAnsiTheme="minorHAnsi"/>
          <w:b/>
        </w:rPr>
      </w:pPr>
      <w:r>
        <w:rPr>
          <w:rFonts w:asciiTheme="minorHAnsi" w:hAnsiTheme="minorHAnsi"/>
        </w:rPr>
        <w:t>In case of spare accommodation non</w:t>
      </w:r>
      <w:r w:rsidR="00A1369F">
        <w:rPr>
          <w:rFonts w:asciiTheme="minorHAnsi" w:hAnsiTheme="minorHAnsi"/>
        </w:rPr>
        <w:t>-</w:t>
      </w:r>
      <w:r>
        <w:rPr>
          <w:rFonts w:asciiTheme="minorHAnsi" w:hAnsiTheme="minorHAnsi"/>
        </w:rPr>
        <w:t>local placements must not generate demand for extra staff or create disruption to school routine.</w:t>
      </w:r>
    </w:p>
    <w:p w14:paraId="039D61C1" w14:textId="0097C819" w:rsidR="00B343C3" w:rsidRPr="00B343C3" w:rsidRDefault="00B343C3" w:rsidP="00B343C3">
      <w:pPr>
        <w:pStyle w:val="ListParagraph"/>
        <w:numPr>
          <w:ilvl w:val="0"/>
          <w:numId w:val="3"/>
        </w:numPr>
        <w:tabs>
          <w:tab w:val="left" w:pos="3466"/>
        </w:tabs>
        <w:rPr>
          <w:rFonts w:asciiTheme="minorHAnsi" w:hAnsiTheme="minorHAnsi"/>
          <w:b/>
        </w:rPr>
      </w:pPr>
      <w:r>
        <w:rPr>
          <w:rFonts w:asciiTheme="minorHAnsi" w:hAnsiTheme="minorHAnsi"/>
        </w:rPr>
        <w:t xml:space="preserve">A buffer zone to account for the school will be maintained when the school reaches </w:t>
      </w:r>
      <w:r w:rsidR="00E448FF">
        <w:rPr>
          <w:rFonts w:asciiTheme="minorHAnsi" w:hAnsiTheme="minorHAnsi"/>
        </w:rPr>
        <w:t>10</w:t>
      </w:r>
      <w:r w:rsidR="00D126FF">
        <w:rPr>
          <w:rFonts w:asciiTheme="minorHAnsi" w:hAnsiTheme="minorHAnsi"/>
        </w:rPr>
        <w:t>6</w:t>
      </w:r>
      <w:r>
        <w:rPr>
          <w:rFonts w:asciiTheme="minorHAnsi" w:hAnsiTheme="minorHAnsi"/>
        </w:rPr>
        <w:t xml:space="preserve"> students. The </w:t>
      </w:r>
      <w:proofErr w:type="gramStart"/>
      <w:r>
        <w:rPr>
          <w:rFonts w:asciiTheme="minorHAnsi" w:hAnsiTheme="minorHAnsi"/>
        </w:rPr>
        <w:t xml:space="preserve">remaining  </w:t>
      </w:r>
      <w:r w:rsidR="00A1369F">
        <w:rPr>
          <w:rFonts w:asciiTheme="minorHAnsi" w:hAnsiTheme="minorHAnsi"/>
        </w:rPr>
        <w:t>placements</w:t>
      </w:r>
      <w:proofErr w:type="gramEnd"/>
      <w:r w:rsidR="00A1369F">
        <w:rPr>
          <w:rFonts w:asciiTheme="minorHAnsi" w:hAnsiTheme="minorHAnsi"/>
        </w:rPr>
        <w:t xml:space="preserve"> </w:t>
      </w:r>
      <w:r>
        <w:rPr>
          <w:rFonts w:asciiTheme="minorHAnsi" w:hAnsiTheme="minorHAnsi"/>
        </w:rPr>
        <w:t>will be reserved for mid</w:t>
      </w:r>
      <w:r w:rsidR="00A1369F">
        <w:rPr>
          <w:rFonts w:asciiTheme="minorHAnsi" w:hAnsiTheme="minorHAnsi"/>
        </w:rPr>
        <w:t>-</w:t>
      </w:r>
      <w:r>
        <w:rPr>
          <w:rFonts w:asciiTheme="minorHAnsi" w:hAnsiTheme="minorHAnsi"/>
        </w:rPr>
        <w:t>year local enrolments.</w:t>
      </w:r>
    </w:p>
    <w:p w14:paraId="47BBD5FF" w14:textId="77777777" w:rsidR="00B343C3" w:rsidRDefault="00B343C3" w:rsidP="00B343C3">
      <w:pPr>
        <w:tabs>
          <w:tab w:val="left" w:pos="3466"/>
        </w:tabs>
        <w:rPr>
          <w:rFonts w:asciiTheme="minorHAnsi" w:hAnsiTheme="minorHAnsi"/>
          <w:b/>
        </w:rPr>
      </w:pPr>
    </w:p>
    <w:p w14:paraId="0C0D69E9" w14:textId="77777777" w:rsidR="00B343C3" w:rsidRDefault="00B343C3" w:rsidP="00B343C3">
      <w:pPr>
        <w:tabs>
          <w:tab w:val="left" w:pos="3466"/>
        </w:tabs>
        <w:rPr>
          <w:rFonts w:asciiTheme="minorHAnsi" w:hAnsiTheme="minorHAnsi"/>
          <w:b/>
        </w:rPr>
      </w:pPr>
      <w:r>
        <w:rPr>
          <w:rFonts w:asciiTheme="minorHAnsi" w:hAnsiTheme="minorHAnsi"/>
          <w:b/>
        </w:rPr>
        <w:t>Placement Panel</w:t>
      </w:r>
    </w:p>
    <w:p w14:paraId="79A4D40D" w14:textId="7FD29023" w:rsidR="00B343C3" w:rsidRDefault="00B343C3" w:rsidP="00B343C3">
      <w:pPr>
        <w:pStyle w:val="ListParagraph"/>
        <w:numPr>
          <w:ilvl w:val="0"/>
          <w:numId w:val="4"/>
        </w:numPr>
        <w:tabs>
          <w:tab w:val="left" w:pos="3466"/>
        </w:tabs>
        <w:rPr>
          <w:rFonts w:asciiTheme="minorHAnsi" w:hAnsiTheme="minorHAnsi"/>
        </w:rPr>
      </w:pPr>
      <w:r>
        <w:rPr>
          <w:rFonts w:asciiTheme="minorHAnsi" w:hAnsiTheme="minorHAnsi"/>
        </w:rPr>
        <w:t>When demand for non</w:t>
      </w:r>
      <w:r w:rsidR="00A1369F">
        <w:rPr>
          <w:rFonts w:asciiTheme="minorHAnsi" w:hAnsiTheme="minorHAnsi"/>
        </w:rPr>
        <w:t>-</w:t>
      </w:r>
      <w:r>
        <w:rPr>
          <w:rFonts w:asciiTheme="minorHAnsi" w:hAnsiTheme="minorHAnsi"/>
        </w:rPr>
        <w:t xml:space="preserve">local places exceeds availability, a panel will be formed </w:t>
      </w:r>
      <w:r w:rsidR="00A1369F">
        <w:rPr>
          <w:rFonts w:asciiTheme="minorHAnsi" w:hAnsiTheme="minorHAnsi"/>
        </w:rPr>
        <w:t>including</w:t>
      </w:r>
      <w:r>
        <w:rPr>
          <w:rFonts w:asciiTheme="minorHAnsi" w:hAnsiTheme="minorHAnsi"/>
        </w:rPr>
        <w:t xml:space="preserve"> a parent, staff member and Principal to assess applications based on criteria.</w:t>
      </w:r>
    </w:p>
    <w:p w14:paraId="4367F0B5" w14:textId="77777777" w:rsidR="00B343C3" w:rsidRDefault="00B343C3" w:rsidP="00B343C3">
      <w:pPr>
        <w:pStyle w:val="ListParagraph"/>
        <w:numPr>
          <w:ilvl w:val="0"/>
          <w:numId w:val="4"/>
        </w:numPr>
        <w:tabs>
          <w:tab w:val="left" w:pos="3466"/>
        </w:tabs>
        <w:rPr>
          <w:rFonts w:asciiTheme="minorHAnsi" w:hAnsiTheme="minorHAnsi"/>
        </w:rPr>
      </w:pPr>
      <w:r>
        <w:rPr>
          <w:rFonts w:asciiTheme="minorHAnsi" w:hAnsiTheme="minorHAnsi"/>
        </w:rPr>
        <w:t>The panel will make a recommendation based on information contained on the enrolment form.</w:t>
      </w:r>
    </w:p>
    <w:p w14:paraId="058A1E82" w14:textId="77777777" w:rsidR="00B343C3" w:rsidRDefault="00B343C3" w:rsidP="00B343C3">
      <w:pPr>
        <w:tabs>
          <w:tab w:val="left" w:pos="3466"/>
        </w:tabs>
        <w:rPr>
          <w:rFonts w:asciiTheme="minorHAnsi" w:hAnsiTheme="minorHAnsi"/>
        </w:rPr>
      </w:pPr>
    </w:p>
    <w:p w14:paraId="1EC11108" w14:textId="77777777" w:rsidR="00B343C3" w:rsidRDefault="00B343C3" w:rsidP="00B343C3">
      <w:pPr>
        <w:tabs>
          <w:tab w:val="left" w:pos="3466"/>
        </w:tabs>
        <w:rPr>
          <w:rFonts w:asciiTheme="minorHAnsi" w:hAnsiTheme="minorHAnsi"/>
        </w:rPr>
      </w:pPr>
    </w:p>
    <w:p w14:paraId="6FB73566" w14:textId="77777777" w:rsidR="00B343C3" w:rsidRDefault="00B343C3" w:rsidP="00B343C3">
      <w:pPr>
        <w:tabs>
          <w:tab w:val="left" w:pos="3466"/>
        </w:tabs>
        <w:rPr>
          <w:rFonts w:asciiTheme="minorHAnsi" w:hAnsiTheme="minorHAnsi"/>
        </w:rPr>
      </w:pPr>
    </w:p>
    <w:p w14:paraId="62886D8F" w14:textId="77777777" w:rsidR="00B343C3" w:rsidRDefault="00B343C3" w:rsidP="00B343C3">
      <w:pPr>
        <w:tabs>
          <w:tab w:val="left" w:pos="3466"/>
        </w:tabs>
        <w:rPr>
          <w:rFonts w:asciiTheme="minorHAnsi" w:hAnsiTheme="minorHAnsi"/>
        </w:rPr>
      </w:pPr>
    </w:p>
    <w:p w14:paraId="26DFE92F" w14:textId="77777777" w:rsidR="00B343C3" w:rsidRDefault="00B343C3" w:rsidP="00B343C3">
      <w:pPr>
        <w:tabs>
          <w:tab w:val="left" w:pos="3466"/>
        </w:tabs>
        <w:rPr>
          <w:rFonts w:asciiTheme="minorHAnsi" w:hAnsiTheme="minorHAnsi"/>
        </w:rPr>
      </w:pPr>
    </w:p>
    <w:p w14:paraId="77016891" w14:textId="4BF07FA2" w:rsidR="00B343C3" w:rsidRDefault="00B343C3" w:rsidP="00B343C3">
      <w:pPr>
        <w:tabs>
          <w:tab w:val="left" w:pos="3466"/>
        </w:tabs>
        <w:rPr>
          <w:rFonts w:asciiTheme="minorHAnsi" w:hAnsiTheme="minorHAnsi"/>
          <w:b/>
        </w:rPr>
      </w:pPr>
      <w:r>
        <w:rPr>
          <w:rFonts w:asciiTheme="minorHAnsi" w:hAnsiTheme="minorHAnsi"/>
          <w:b/>
        </w:rPr>
        <w:t>Criteria for Non</w:t>
      </w:r>
      <w:r w:rsidR="00A1369F">
        <w:rPr>
          <w:rFonts w:asciiTheme="minorHAnsi" w:hAnsiTheme="minorHAnsi"/>
          <w:b/>
        </w:rPr>
        <w:t>-</w:t>
      </w:r>
      <w:r>
        <w:rPr>
          <w:rFonts w:asciiTheme="minorHAnsi" w:hAnsiTheme="minorHAnsi"/>
          <w:b/>
        </w:rPr>
        <w:t>local enrolment applications</w:t>
      </w:r>
    </w:p>
    <w:p w14:paraId="0C15813C" w14:textId="6773C08F" w:rsidR="00B343C3" w:rsidRDefault="00B343C3" w:rsidP="00B343C3">
      <w:pPr>
        <w:tabs>
          <w:tab w:val="left" w:pos="3466"/>
        </w:tabs>
        <w:rPr>
          <w:rFonts w:asciiTheme="minorHAnsi" w:hAnsiTheme="minorHAnsi"/>
        </w:rPr>
      </w:pPr>
      <w:r>
        <w:rPr>
          <w:rFonts w:asciiTheme="minorHAnsi" w:hAnsiTheme="minorHAnsi"/>
        </w:rPr>
        <w:t>Non</w:t>
      </w:r>
      <w:r w:rsidR="00A1369F">
        <w:rPr>
          <w:rFonts w:asciiTheme="minorHAnsi" w:hAnsiTheme="minorHAnsi"/>
        </w:rPr>
        <w:t>-</w:t>
      </w:r>
      <w:r>
        <w:rPr>
          <w:rFonts w:asciiTheme="minorHAnsi" w:hAnsiTheme="minorHAnsi"/>
        </w:rPr>
        <w:t>local enrolment will be assessed based on the following criteria:</w:t>
      </w:r>
    </w:p>
    <w:p w14:paraId="300B8655" w14:textId="77777777" w:rsidR="00B343C3" w:rsidRDefault="00B343C3" w:rsidP="00B343C3">
      <w:pPr>
        <w:pStyle w:val="ListParagraph"/>
        <w:numPr>
          <w:ilvl w:val="0"/>
          <w:numId w:val="6"/>
        </w:numPr>
        <w:tabs>
          <w:tab w:val="left" w:pos="3466"/>
        </w:tabs>
        <w:rPr>
          <w:rFonts w:asciiTheme="minorHAnsi" w:hAnsiTheme="minorHAnsi"/>
        </w:rPr>
      </w:pPr>
      <w:r>
        <w:rPr>
          <w:rFonts w:asciiTheme="minorHAnsi" w:hAnsiTheme="minorHAnsi"/>
        </w:rPr>
        <w:t xml:space="preserve">Proximity and access to </w:t>
      </w:r>
      <w:r w:rsidR="00E86FC5">
        <w:rPr>
          <w:rFonts w:asciiTheme="minorHAnsi" w:hAnsiTheme="minorHAnsi"/>
        </w:rPr>
        <w:t>school</w:t>
      </w:r>
    </w:p>
    <w:p w14:paraId="452D32CF" w14:textId="77777777" w:rsidR="00B343C3" w:rsidRDefault="00E86FC5" w:rsidP="00B343C3">
      <w:pPr>
        <w:pStyle w:val="ListParagraph"/>
        <w:numPr>
          <w:ilvl w:val="0"/>
          <w:numId w:val="6"/>
        </w:numPr>
        <w:tabs>
          <w:tab w:val="left" w:pos="3466"/>
        </w:tabs>
        <w:rPr>
          <w:rFonts w:asciiTheme="minorHAnsi" w:hAnsiTheme="minorHAnsi"/>
        </w:rPr>
      </w:pPr>
      <w:r>
        <w:rPr>
          <w:rFonts w:asciiTheme="minorHAnsi" w:hAnsiTheme="minorHAnsi"/>
        </w:rPr>
        <w:t>Siblings already enrolled at the school</w:t>
      </w:r>
    </w:p>
    <w:p w14:paraId="7203176C" w14:textId="77777777" w:rsidR="00E86FC5" w:rsidRDefault="00E86FC5" w:rsidP="00B343C3">
      <w:pPr>
        <w:pStyle w:val="ListParagraph"/>
        <w:numPr>
          <w:ilvl w:val="0"/>
          <w:numId w:val="6"/>
        </w:numPr>
        <w:tabs>
          <w:tab w:val="left" w:pos="3466"/>
        </w:tabs>
        <w:rPr>
          <w:rFonts w:asciiTheme="minorHAnsi" w:hAnsiTheme="minorHAnsi"/>
        </w:rPr>
      </w:pPr>
      <w:r>
        <w:rPr>
          <w:rFonts w:asciiTheme="minorHAnsi" w:hAnsiTheme="minorHAnsi"/>
        </w:rPr>
        <w:t>Medical reasons</w:t>
      </w:r>
    </w:p>
    <w:p w14:paraId="7BA67D79" w14:textId="77777777" w:rsidR="00E86FC5" w:rsidRDefault="00E86FC5" w:rsidP="00B343C3">
      <w:pPr>
        <w:pStyle w:val="ListParagraph"/>
        <w:numPr>
          <w:ilvl w:val="0"/>
          <w:numId w:val="6"/>
        </w:numPr>
        <w:tabs>
          <w:tab w:val="left" w:pos="3466"/>
        </w:tabs>
        <w:rPr>
          <w:rFonts w:asciiTheme="minorHAnsi" w:hAnsiTheme="minorHAnsi"/>
        </w:rPr>
      </w:pPr>
      <w:r>
        <w:rPr>
          <w:rFonts w:asciiTheme="minorHAnsi" w:hAnsiTheme="minorHAnsi"/>
        </w:rPr>
        <w:t>Safety and supervision of the students before and after school.</w:t>
      </w:r>
    </w:p>
    <w:p w14:paraId="3D2872E2" w14:textId="77777777" w:rsidR="00E86FC5" w:rsidRDefault="00E86FC5" w:rsidP="00B343C3">
      <w:pPr>
        <w:pStyle w:val="ListParagraph"/>
        <w:numPr>
          <w:ilvl w:val="0"/>
          <w:numId w:val="6"/>
        </w:numPr>
        <w:tabs>
          <w:tab w:val="left" w:pos="3466"/>
        </w:tabs>
        <w:rPr>
          <w:rFonts w:asciiTheme="minorHAnsi" w:hAnsiTheme="minorHAnsi"/>
        </w:rPr>
      </w:pPr>
      <w:r>
        <w:rPr>
          <w:rFonts w:asciiTheme="minorHAnsi" w:hAnsiTheme="minorHAnsi"/>
        </w:rPr>
        <w:t>Compassionate circumstances</w:t>
      </w:r>
    </w:p>
    <w:p w14:paraId="53CC1F8B" w14:textId="77777777" w:rsidR="00E86FC5" w:rsidRDefault="00E86FC5" w:rsidP="00B343C3">
      <w:pPr>
        <w:pStyle w:val="ListParagraph"/>
        <w:numPr>
          <w:ilvl w:val="0"/>
          <w:numId w:val="6"/>
        </w:numPr>
        <w:tabs>
          <w:tab w:val="left" w:pos="3466"/>
        </w:tabs>
        <w:rPr>
          <w:rFonts w:asciiTheme="minorHAnsi" w:hAnsiTheme="minorHAnsi"/>
        </w:rPr>
      </w:pPr>
      <w:r>
        <w:rPr>
          <w:rFonts w:asciiTheme="minorHAnsi" w:hAnsiTheme="minorHAnsi"/>
        </w:rPr>
        <w:t>Wellbeing circumstances</w:t>
      </w:r>
    </w:p>
    <w:p w14:paraId="58E2F05C" w14:textId="77777777" w:rsidR="00E86FC5" w:rsidRDefault="00E86FC5" w:rsidP="00E86FC5">
      <w:pPr>
        <w:tabs>
          <w:tab w:val="left" w:pos="3466"/>
        </w:tabs>
        <w:rPr>
          <w:rFonts w:asciiTheme="minorHAnsi" w:hAnsiTheme="minorHAnsi"/>
        </w:rPr>
      </w:pPr>
    </w:p>
    <w:p w14:paraId="152BE399" w14:textId="77777777" w:rsidR="00E86FC5" w:rsidRDefault="00E86FC5" w:rsidP="00E86FC5">
      <w:pPr>
        <w:tabs>
          <w:tab w:val="left" w:pos="3466"/>
        </w:tabs>
        <w:rPr>
          <w:rFonts w:asciiTheme="minorHAnsi" w:hAnsiTheme="minorHAnsi"/>
          <w:b/>
        </w:rPr>
      </w:pPr>
      <w:r>
        <w:rPr>
          <w:rFonts w:asciiTheme="minorHAnsi" w:hAnsiTheme="minorHAnsi"/>
          <w:b/>
        </w:rPr>
        <w:t>Appeals</w:t>
      </w:r>
    </w:p>
    <w:p w14:paraId="4FC726D1" w14:textId="77777777" w:rsidR="00E86FC5" w:rsidRPr="00E86FC5" w:rsidRDefault="00E86FC5" w:rsidP="00E86FC5">
      <w:pPr>
        <w:pStyle w:val="ListParagraph"/>
        <w:numPr>
          <w:ilvl w:val="0"/>
          <w:numId w:val="7"/>
        </w:numPr>
        <w:tabs>
          <w:tab w:val="left" w:pos="3466"/>
        </w:tabs>
        <w:rPr>
          <w:rFonts w:asciiTheme="minorHAnsi" w:hAnsiTheme="minorHAnsi"/>
          <w:b/>
        </w:rPr>
      </w:pPr>
      <w:r>
        <w:rPr>
          <w:rFonts w:asciiTheme="minorHAnsi" w:hAnsiTheme="minorHAnsi"/>
        </w:rPr>
        <w:t>Where a parent wishes to appeal the decision of the placement panel, this must be done in writing to the Principal.</w:t>
      </w:r>
    </w:p>
    <w:p w14:paraId="26290FA5" w14:textId="77777777" w:rsidR="00E86FC5" w:rsidRPr="00E86FC5" w:rsidRDefault="00E86FC5" w:rsidP="00E86FC5">
      <w:pPr>
        <w:pStyle w:val="ListParagraph"/>
        <w:numPr>
          <w:ilvl w:val="0"/>
          <w:numId w:val="7"/>
        </w:numPr>
        <w:tabs>
          <w:tab w:val="left" w:pos="3466"/>
        </w:tabs>
        <w:rPr>
          <w:rFonts w:asciiTheme="minorHAnsi" w:hAnsiTheme="minorHAnsi"/>
          <w:b/>
        </w:rPr>
      </w:pPr>
      <w:r>
        <w:rPr>
          <w:rFonts w:asciiTheme="minorHAnsi" w:hAnsiTheme="minorHAnsi"/>
        </w:rPr>
        <w:t xml:space="preserve">A determination will be made based upon the local implementation policy, Department of Education’s </w:t>
      </w:r>
      <w:r>
        <w:rPr>
          <w:rFonts w:asciiTheme="minorHAnsi" w:hAnsiTheme="minorHAnsi"/>
          <w:i/>
        </w:rPr>
        <w:t xml:space="preserve">Enrolment of Students in Government Schools </w:t>
      </w:r>
      <w:r>
        <w:rPr>
          <w:rFonts w:asciiTheme="minorHAnsi" w:hAnsiTheme="minorHAnsi"/>
        </w:rPr>
        <w:t>policy and information contained in the written appeal documentation.</w:t>
      </w:r>
    </w:p>
    <w:p w14:paraId="104A001D" w14:textId="77777777" w:rsidR="00E86FC5" w:rsidRDefault="00E86FC5" w:rsidP="00E86FC5">
      <w:pPr>
        <w:tabs>
          <w:tab w:val="left" w:pos="3466"/>
        </w:tabs>
        <w:rPr>
          <w:rFonts w:asciiTheme="minorHAnsi" w:hAnsiTheme="minorHAnsi"/>
          <w:b/>
        </w:rPr>
      </w:pPr>
    </w:p>
    <w:p w14:paraId="01F323D8" w14:textId="77777777" w:rsidR="00E86FC5" w:rsidRPr="00E86FC5" w:rsidRDefault="00E86FC5" w:rsidP="00E86FC5">
      <w:pPr>
        <w:tabs>
          <w:tab w:val="left" w:pos="3466"/>
        </w:tabs>
        <w:rPr>
          <w:rFonts w:asciiTheme="minorHAnsi" w:hAnsiTheme="minorHAnsi"/>
        </w:rPr>
      </w:pPr>
    </w:p>
    <w:p w14:paraId="67B2B7A2" w14:textId="77777777" w:rsidR="00E86FC5" w:rsidRPr="00E86FC5" w:rsidRDefault="00E86FC5" w:rsidP="00E86FC5">
      <w:pPr>
        <w:tabs>
          <w:tab w:val="left" w:pos="3466"/>
        </w:tabs>
        <w:rPr>
          <w:rFonts w:asciiTheme="minorHAnsi" w:hAnsiTheme="minorHAnsi"/>
        </w:rPr>
      </w:pPr>
      <w:r w:rsidRPr="00E86FC5">
        <w:rPr>
          <w:rFonts w:asciiTheme="minorHAnsi" w:hAnsiTheme="minorHAnsi"/>
        </w:rPr>
        <w:t xml:space="preserve">Cat </w:t>
      </w:r>
      <w:proofErr w:type="spellStart"/>
      <w:r w:rsidRPr="00E86FC5">
        <w:rPr>
          <w:rFonts w:asciiTheme="minorHAnsi" w:hAnsiTheme="minorHAnsi"/>
        </w:rPr>
        <w:t>Boorer</w:t>
      </w:r>
      <w:proofErr w:type="spellEnd"/>
    </w:p>
    <w:p w14:paraId="4E3BBB76" w14:textId="6BA9B2E5" w:rsidR="00E86FC5" w:rsidRPr="00E86FC5" w:rsidRDefault="00E86FC5" w:rsidP="00E86FC5">
      <w:pPr>
        <w:tabs>
          <w:tab w:val="left" w:pos="3466"/>
        </w:tabs>
        <w:rPr>
          <w:rFonts w:asciiTheme="minorHAnsi" w:hAnsiTheme="minorHAnsi"/>
        </w:rPr>
      </w:pPr>
      <w:r w:rsidRPr="00E86FC5">
        <w:rPr>
          <w:rFonts w:asciiTheme="minorHAnsi" w:hAnsiTheme="minorHAnsi"/>
        </w:rPr>
        <w:t>Principal</w:t>
      </w:r>
    </w:p>
    <w:sectPr w:rsidR="00E86FC5" w:rsidRPr="00E86FC5" w:rsidSect="000E7048">
      <w:headerReference w:type="default" r:id="rId7"/>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0BA4" w14:textId="77777777" w:rsidR="00E01CEF" w:rsidRDefault="00E01CEF" w:rsidP="00857D47">
      <w:r>
        <w:separator/>
      </w:r>
    </w:p>
  </w:endnote>
  <w:endnote w:type="continuationSeparator" w:id="0">
    <w:p w14:paraId="5A392C70" w14:textId="77777777" w:rsidR="00E01CEF" w:rsidRDefault="00E01CEF" w:rsidP="0085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1A27" w14:textId="77777777" w:rsidR="00DA0F5C" w:rsidRDefault="00DA0F5C" w:rsidP="00DA0F5C">
    <w:pPr>
      <w:autoSpaceDE w:val="0"/>
      <w:autoSpaceDN w:val="0"/>
      <w:adjustRightInd w:val="0"/>
      <w:ind w:left="-1701" w:right="-1701"/>
      <w:rPr>
        <w:color w:val="000000"/>
        <w:lang w:eastAsia="en-AU"/>
      </w:rPr>
    </w:pPr>
    <w:r>
      <w:rPr>
        <w:color w:val="000000"/>
        <w:lang w:eastAsia="en-AU"/>
      </w:rPr>
      <w:t>_________________________________________________________________________________________________</w:t>
    </w:r>
  </w:p>
  <w:p w14:paraId="3BE9F9AC" w14:textId="77777777" w:rsidR="00DA0F5C" w:rsidRPr="00DA0F5C" w:rsidRDefault="00DA0F5C" w:rsidP="00DA0F5C">
    <w:pPr>
      <w:autoSpaceDE w:val="0"/>
      <w:autoSpaceDN w:val="0"/>
      <w:adjustRightInd w:val="0"/>
      <w:ind w:left="-1701" w:right="-1701"/>
      <w:rPr>
        <w:color w:val="000000"/>
        <w:lang w:eastAsia="en-AU"/>
      </w:rPr>
    </w:pPr>
  </w:p>
  <w:p w14:paraId="1A1C1B78" w14:textId="77777777" w:rsidR="00DA0F5C" w:rsidRPr="000E7048" w:rsidRDefault="00DA0F5C" w:rsidP="00DA0F5C">
    <w:pPr>
      <w:pStyle w:val="Footer"/>
      <w:rPr>
        <w:rFonts w:ascii="Century Gothic" w:hAnsi="Century Gothic"/>
      </w:rPr>
    </w:pPr>
    <w:r w:rsidRPr="00DA0F5C">
      <w:rPr>
        <w:color w:val="000000"/>
        <w:lang w:eastAsia="en-AU"/>
      </w:rPr>
      <w:t xml:space="preserve"> </w:t>
    </w:r>
    <w:r w:rsidRPr="000E7048">
      <w:rPr>
        <w:rFonts w:ascii="Century Gothic" w:hAnsi="Century Gothic"/>
        <w:b/>
        <w:bCs/>
        <w:color w:val="000000"/>
        <w:sz w:val="23"/>
        <w:szCs w:val="23"/>
        <w:lang w:eastAsia="en-AU"/>
      </w:rPr>
      <w:t xml:space="preserve">Positive Behaviour for Learning ~ </w:t>
    </w:r>
    <w:r w:rsidRPr="000E7048">
      <w:rPr>
        <w:rFonts w:ascii="Century Gothic" w:hAnsi="Century Gothic"/>
        <w:i/>
        <w:iCs/>
        <w:color w:val="000000"/>
        <w:sz w:val="23"/>
        <w:szCs w:val="23"/>
        <w:lang w:eastAsia="en-AU"/>
      </w:rPr>
      <w:t>Respect, Safety, 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5455" w14:textId="77777777" w:rsidR="00E01CEF" w:rsidRDefault="00E01CEF" w:rsidP="00857D47">
      <w:r>
        <w:separator/>
      </w:r>
    </w:p>
  </w:footnote>
  <w:footnote w:type="continuationSeparator" w:id="0">
    <w:p w14:paraId="41FCE2E0" w14:textId="77777777" w:rsidR="00E01CEF" w:rsidRDefault="00E01CEF" w:rsidP="0085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AF9C" w14:textId="77777777" w:rsidR="00857D47" w:rsidRPr="000E7048" w:rsidRDefault="00DA0F5C" w:rsidP="000E7048">
    <w:pPr>
      <w:pStyle w:val="Default"/>
      <w:ind w:left="1440"/>
      <w:jc w:val="center"/>
      <w:rPr>
        <w:rFonts w:ascii="Century Gothic" w:hAnsi="Century Gothic"/>
      </w:rPr>
    </w:pPr>
    <w:r>
      <w:rPr>
        <w:noProof/>
      </w:rPr>
      <w:drawing>
        <wp:anchor distT="0" distB="0" distL="114300" distR="114300" simplePos="0" relativeHeight="251659264" behindDoc="1" locked="0" layoutInCell="1" allowOverlap="1" wp14:anchorId="4F3D2ED9" wp14:editId="793B18DD">
          <wp:simplePos x="0" y="0"/>
          <wp:positionH relativeFrom="column">
            <wp:posOffset>-685165</wp:posOffset>
          </wp:positionH>
          <wp:positionV relativeFrom="paragraph">
            <wp:posOffset>134620</wp:posOffset>
          </wp:positionV>
          <wp:extent cx="1200150" cy="1009650"/>
          <wp:effectExtent l="19050" t="0" r="0" b="0"/>
          <wp:wrapTight wrapText="bothSides">
            <wp:wrapPolygon edited="0">
              <wp:start x="-343" y="0"/>
              <wp:lineTo x="-343" y="21192"/>
              <wp:lineTo x="21600" y="21192"/>
              <wp:lineTo x="21600" y="0"/>
              <wp:lineTo x="-343" y="0"/>
            </wp:wrapPolygon>
          </wp:wrapTight>
          <wp:docPr id="4" name="Picture 1" descr="kitchener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er crest"/>
                  <pic:cNvPicPr>
                    <a:picLocks noChangeAspect="1" noChangeArrowheads="1"/>
                  </pic:cNvPicPr>
                </pic:nvPicPr>
                <pic:blipFill>
                  <a:blip r:embed="rId1"/>
                  <a:srcRect/>
                  <a:stretch>
                    <a:fillRect/>
                  </a:stretch>
                </pic:blipFill>
                <pic:spPr bwMode="auto">
                  <a:xfrm>
                    <a:off x="0" y="0"/>
                    <a:ext cx="1200150" cy="1009650"/>
                  </a:xfrm>
                  <a:prstGeom prst="rect">
                    <a:avLst/>
                  </a:prstGeom>
                  <a:noFill/>
                  <a:ln w="9525">
                    <a:noFill/>
                    <a:miter lim="800000"/>
                    <a:headEnd/>
                    <a:tailEnd/>
                  </a:ln>
                </pic:spPr>
              </pic:pic>
            </a:graphicData>
          </a:graphic>
        </wp:anchor>
      </w:drawing>
    </w:r>
    <w:r w:rsidR="00857D47" w:rsidRPr="000E7048">
      <w:rPr>
        <w:rFonts w:ascii="Century Gothic" w:hAnsi="Century Gothic"/>
        <w:b/>
        <w:sz w:val="72"/>
        <w:szCs w:val="72"/>
      </w:rPr>
      <w:t>Kitchener Public School</w:t>
    </w:r>
  </w:p>
  <w:p w14:paraId="6D98C9FD" w14:textId="77777777" w:rsidR="000E7048" w:rsidRDefault="000E7048" w:rsidP="009F7805">
    <w:pPr>
      <w:pStyle w:val="Default"/>
      <w:ind w:left="1440" w:firstLine="720"/>
      <w:rPr>
        <w:rFonts w:ascii="Century Gothic" w:hAnsi="Century Gothic" w:cs="Times New Roman"/>
        <w:sz w:val="23"/>
        <w:szCs w:val="23"/>
      </w:rPr>
    </w:pPr>
  </w:p>
  <w:p w14:paraId="1989D258" w14:textId="77777777" w:rsidR="00857D47" w:rsidRPr="000E7048" w:rsidRDefault="00DA0F5C" w:rsidP="009F7805">
    <w:pPr>
      <w:pStyle w:val="Default"/>
      <w:ind w:left="1440" w:firstLine="720"/>
      <w:rPr>
        <w:rFonts w:ascii="Century Gothic" w:hAnsi="Century Gothic"/>
        <w:sz w:val="23"/>
        <w:szCs w:val="23"/>
      </w:rPr>
    </w:pPr>
    <w:r w:rsidRPr="000E7048">
      <w:rPr>
        <w:rFonts w:ascii="Century Gothic" w:hAnsi="Century Gothic" w:cs="Times New Roman"/>
        <w:sz w:val="23"/>
        <w:szCs w:val="23"/>
      </w:rPr>
      <w:t>38 Richmond Street, Kitchener</w:t>
    </w:r>
    <w:r w:rsidR="00857D47" w:rsidRPr="000E7048">
      <w:rPr>
        <w:rFonts w:ascii="Century Gothic" w:hAnsi="Century Gothic" w:cs="Times New Roman"/>
        <w:sz w:val="23"/>
        <w:szCs w:val="23"/>
      </w:rPr>
      <w:t xml:space="preserve"> </w:t>
    </w:r>
    <w:r w:rsidRPr="000E7048">
      <w:rPr>
        <w:rFonts w:ascii="Century Gothic" w:hAnsi="Century Gothic" w:cs="Times New Roman"/>
        <w:sz w:val="23"/>
        <w:szCs w:val="23"/>
      </w:rPr>
      <w:t xml:space="preserve">  </w:t>
    </w:r>
    <w:r w:rsidR="00857D47" w:rsidRPr="000E7048">
      <w:rPr>
        <w:rFonts w:ascii="Century Gothic" w:hAnsi="Century Gothic" w:cs="Times New Roman"/>
        <w:sz w:val="23"/>
        <w:szCs w:val="23"/>
      </w:rPr>
      <w:t xml:space="preserve">2325 </w:t>
    </w:r>
  </w:p>
  <w:p w14:paraId="57572EF1" w14:textId="77777777" w:rsidR="00857D47" w:rsidRPr="000E7048" w:rsidRDefault="00857D47" w:rsidP="009F7805">
    <w:pPr>
      <w:pStyle w:val="Default"/>
      <w:ind w:left="1440" w:firstLine="720"/>
      <w:rPr>
        <w:rFonts w:ascii="Century Gothic" w:hAnsi="Century Gothic"/>
        <w:sz w:val="23"/>
        <w:szCs w:val="23"/>
      </w:rPr>
    </w:pPr>
    <w:r w:rsidRPr="000E7048">
      <w:rPr>
        <w:rFonts w:ascii="Century Gothic" w:hAnsi="Century Gothic" w:cs="Times New Roman"/>
        <w:sz w:val="23"/>
        <w:szCs w:val="23"/>
      </w:rPr>
      <w:t xml:space="preserve">Ph: 4990 2974 </w:t>
    </w:r>
    <w:r w:rsidR="00DA0F5C" w:rsidRPr="000E7048">
      <w:rPr>
        <w:rFonts w:ascii="Century Gothic" w:hAnsi="Century Gothic" w:cs="Times New Roman"/>
        <w:sz w:val="23"/>
        <w:szCs w:val="23"/>
      </w:rPr>
      <w:t xml:space="preserve">        </w:t>
    </w:r>
    <w:r w:rsidRPr="000E7048">
      <w:rPr>
        <w:rFonts w:ascii="Century Gothic" w:hAnsi="Century Gothic" w:cs="Times New Roman"/>
        <w:sz w:val="23"/>
        <w:szCs w:val="23"/>
      </w:rPr>
      <w:t xml:space="preserve">Fax: 4991 1875 </w:t>
    </w:r>
  </w:p>
  <w:p w14:paraId="46B0BD80" w14:textId="77777777" w:rsidR="00857D47" w:rsidRPr="000E7048" w:rsidRDefault="00857D47" w:rsidP="009F7805">
    <w:pPr>
      <w:pStyle w:val="Default"/>
      <w:ind w:left="2160"/>
      <w:rPr>
        <w:rFonts w:ascii="Century Gothic" w:hAnsi="Century Gothic" w:cs="Times New Roman"/>
        <w:sz w:val="23"/>
        <w:szCs w:val="23"/>
      </w:rPr>
    </w:pPr>
    <w:r w:rsidRPr="000E7048">
      <w:rPr>
        <w:rFonts w:ascii="Century Gothic" w:hAnsi="Century Gothic" w:cs="Times New Roman"/>
        <w:sz w:val="23"/>
        <w:szCs w:val="23"/>
      </w:rPr>
      <w:t xml:space="preserve">Email: </w:t>
    </w:r>
    <w:r w:rsidRPr="000E7048">
      <w:rPr>
        <w:rFonts w:ascii="Century Gothic" w:hAnsi="Century Gothic" w:cs="Times New Roman"/>
        <w:color w:val="auto"/>
        <w:sz w:val="23"/>
        <w:szCs w:val="23"/>
      </w:rPr>
      <w:t xml:space="preserve">kitchener-p.school@det.nsw.edu.au </w:t>
    </w:r>
    <w:r w:rsidR="00DA0F5C" w:rsidRPr="000E7048">
      <w:rPr>
        <w:rFonts w:ascii="Century Gothic" w:hAnsi="Century Gothic" w:cs="Times New Roman"/>
        <w:color w:val="auto"/>
        <w:sz w:val="23"/>
        <w:szCs w:val="23"/>
      </w:rPr>
      <w:t xml:space="preserve"> </w:t>
    </w:r>
  </w:p>
  <w:p w14:paraId="0562AB33" w14:textId="77777777" w:rsidR="00857D47" w:rsidRPr="00DA0F5C" w:rsidRDefault="00DA0F5C" w:rsidP="00DA0F5C">
    <w:pPr>
      <w:ind w:left="-1701" w:right="-2268"/>
      <w:rPr>
        <w:rFonts w:ascii="Old English Text MT" w:hAnsi="Old English Text MT" w:cs="Old English Text MT"/>
        <w:color w:val="000000"/>
        <w:lang w:eastAsia="en-AU"/>
      </w:rPr>
    </w:pPr>
    <w:r>
      <w:rPr>
        <w:rFonts w:ascii="Adobe Caslon Pro Bold" w:hAnsi="Adobe Caslon Pro Bold"/>
        <w:sz w:val="23"/>
        <w:szCs w:val="23"/>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622B"/>
    <w:multiLevelType w:val="hybridMultilevel"/>
    <w:tmpl w:val="BDB2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AE1AD8"/>
    <w:multiLevelType w:val="hybridMultilevel"/>
    <w:tmpl w:val="0790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F70877"/>
    <w:multiLevelType w:val="hybridMultilevel"/>
    <w:tmpl w:val="DE46B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DF363F"/>
    <w:multiLevelType w:val="hybridMultilevel"/>
    <w:tmpl w:val="AA10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DB2D16"/>
    <w:multiLevelType w:val="hybridMultilevel"/>
    <w:tmpl w:val="DC30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9605E8"/>
    <w:multiLevelType w:val="hybridMultilevel"/>
    <w:tmpl w:val="A9D27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C50783"/>
    <w:multiLevelType w:val="hybridMultilevel"/>
    <w:tmpl w:val="D59C7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10"/>
    <w:rsid w:val="00001B2C"/>
    <w:rsid w:val="000052F6"/>
    <w:rsid w:val="0001046E"/>
    <w:rsid w:val="000168DA"/>
    <w:rsid w:val="00070791"/>
    <w:rsid w:val="0007271A"/>
    <w:rsid w:val="00082C09"/>
    <w:rsid w:val="000866DF"/>
    <w:rsid w:val="000E7048"/>
    <w:rsid w:val="0010607A"/>
    <w:rsid w:val="00117E69"/>
    <w:rsid w:val="00137B06"/>
    <w:rsid w:val="00141B7B"/>
    <w:rsid w:val="001463D4"/>
    <w:rsid w:val="00176007"/>
    <w:rsid w:val="001A1A54"/>
    <w:rsid w:val="001A577C"/>
    <w:rsid w:val="001C385C"/>
    <w:rsid w:val="001C74AD"/>
    <w:rsid w:val="00204394"/>
    <w:rsid w:val="0021731C"/>
    <w:rsid w:val="00235438"/>
    <w:rsid w:val="002833C5"/>
    <w:rsid w:val="00283CB7"/>
    <w:rsid w:val="002848F9"/>
    <w:rsid w:val="00290EE7"/>
    <w:rsid w:val="00292CB9"/>
    <w:rsid w:val="002C7E50"/>
    <w:rsid w:val="002D2F10"/>
    <w:rsid w:val="002E1C0C"/>
    <w:rsid w:val="002F3705"/>
    <w:rsid w:val="0032369E"/>
    <w:rsid w:val="00337AD0"/>
    <w:rsid w:val="0034304F"/>
    <w:rsid w:val="0034410F"/>
    <w:rsid w:val="003478ED"/>
    <w:rsid w:val="003647FA"/>
    <w:rsid w:val="00365C0C"/>
    <w:rsid w:val="0037711B"/>
    <w:rsid w:val="00397195"/>
    <w:rsid w:val="003A3742"/>
    <w:rsid w:val="003C2751"/>
    <w:rsid w:val="003D1617"/>
    <w:rsid w:val="003E301C"/>
    <w:rsid w:val="003E67F8"/>
    <w:rsid w:val="00400B9B"/>
    <w:rsid w:val="004151BA"/>
    <w:rsid w:val="004534EF"/>
    <w:rsid w:val="0047559C"/>
    <w:rsid w:val="00481A6E"/>
    <w:rsid w:val="0048269B"/>
    <w:rsid w:val="00490F47"/>
    <w:rsid w:val="004A0549"/>
    <w:rsid w:val="004B306A"/>
    <w:rsid w:val="004C1DC0"/>
    <w:rsid w:val="004D7F18"/>
    <w:rsid w:val="0052381E"/>
    <w:rsid w:val="00525B4E"/>
    <w:rsid w:val="005362F3"/>
    <w:rsid w:val="005657E6"/>
    <w:rsid w:val="00573A14"/>
    <w:rsid w:val="00595D69"/>
    <w:rsid w:val="005B218B"/>
    <w:rsid w:val="005B7A44"/>
    <w:rsid w:val="005C036B"/>
    <w:rsid w:val="00614922"/>
    <w:rsid w:val="00635A6F"/>
    <w:rsid w:val="0063620C"/>
    <w:rsid w:val="00647EC7"/>
    <w:rsid w:val="006514D3"/>
    <w:rsid w:val="00667D62"/>
    <w:rsid w:val="00680518"/>
    <w:rsid w:val="0068585A"/>
    <w:rsid w:val="0069644D"/>
    <w:rsid w:val="006C354C"/>
    <w:rsid w:val="006D2557"/>
    <w:rsid w:val="006E3050"/>
    <w:rsid w:val="007004A0"/>
    <w:rsid w:val="007008FC"/>
    <w:rsid w:val="00730910"/>
    <w:rsid w:val="00733C9C"/>
    <w:rsid w:val="00743A6A"/>
    <w:rsid w:val="00774D9A"/>
    <w:rsid w:val="00780A8E"/>
    <w:rsid w:val="00787945"/>
    <w:rsid w:val="007921BB"/>
    <w:rsid w:val="0079259B"/>
    <w:rsid w:val="007B0EAB"/>
    <w:rsid w:val="008121B4"/>
    <w:rsid w:val="00857D47"/>
    <w:rsid w:val="00867128"/>
    <w:rsid w:val="008703F2"/>
    <w:rsid w:val="00881A96"/>
    <w:rsid w:val="008A363E"/>
    <w:rsid w:val="008C06CB"/>
    <w:rsid w:val="008C41BC"/>
    <w:rsid w:val="008C4AFD"/>
    <w:rsid w:val="008E2C75"/>
    <w:rsid w:val="008F3A6F"/>
    <w:rsid w:val="00912441"/>
    <w:rsid w:val="00924816"/>
    <w:rsid w:val="00931CDB"/>
    <w:rsid w:val="00932A71"/>
    <w:rsid w:val="0093591E"/>
    <w:rsid w:val="00941E36"/>
    <w:rsid w:val="00974200"/>
    <w:rsid w:val="009752D3"/>
    <w:rsid w:val="00975696"/>
    <w:rsid w:val="009975CA"/>
    <w:rsid w:val="009A2CBF"/>
    <w:rsid w:val="009B330C"/>
    <w:rsid w:val="009B48FA"/>
    <w:rsid w:val="009D58E3"/>
    <w:rsid w:val="009E0192"/>
    <w:rsid w:val="009E1E8B"/>
    <w:rsid w:val="009F7805"/>
    <w:rsid w:val="00A04A0C"/>
    <w:rsid w:val="00A1369F"/>
    <w:rsid w:val="00A471E7"/>
    <w:rsid w:val="00A511B3"/>
    <w:rsid w:val="00A813D2"/>
    <w:rsid w:val="00A818D6"/>
    <w:rsid w:val="00AA16A8"/>
    <w:rsid w:val="00AA5A5F"/>
    <w:rsid w:val="00AB0AD0"/>
    <w:rsid w:val="00AB0BFD"/>
    <w:rsid w:val="00AB2B4F"/>
    <w:rsid w:val="00AC1098"/>
    <w:rsid w:val="00AD254D"/>
    <w:rsid w:val="00AD47BF"/>
    <w:rsid w:val="00AE2FEA"/>
    <w:rsid w:val="00AF5510"/>
    <w:rsid w:val="00B11544"/>
    <w:rsid w:val="00B24808"/>
    <w:rsid w:val="00B26319"/>
    <w:rsid w:val="00B343C3"/>
    <w:rsid w:val="00B431EA"/>
    <w:rsid w:val="00B526BD"/>
    <w:rsid w:val="00B5514B"/>
    <w:rsid w:val="00B603FB"/>
    <w:rsid w:val="00B762D9"/>
    <w:rsid w:val="00B8376C"/>
    <w:rsid w:val="00B91D6C"/>
    <w:rsid w:val="00B9791D"/>
    <w:rsid w:val="00BB797D"/>
    <w:rsid w:val="00BE1AFE"/>
    <w:rsid w:val="00C0165B"/>
    <w:rsid w:val="00C0616A"/>
    <w:rsid w:val="00C10D7E"/>
    <w:rsid w:val="00C25E34"/>
    <w:rsid w:val="00C26427"/>
    <w:rsid w:val="00C33FC4"/>
    <w:rsid w:val="00C4226E"/>
    <w:rsid w:val="00C70E96"/>
    <w:rsid w:val="00C71119"/>
    <w:rsid w:val="00CB53CD"/>
    <w:rsid w:val="00CB604D"/>
    <w:rsid w:val="00D02B46"/>
    <w:rsid w:val="00D0422A"/>
    <w:rsid w:val="00D126FF"/>
    <w:rsid w:val="00D24F3C"/>
    <w:rsid w:val="00D33F52"/>
    <w:rsid w:val="00D3522B"/>
    <w:rsid w:val="00D4275B"/>
    <w:rsid w:val="00D4373B"/>
    <w:rsid w:val="00D53D84"/>
    <w:rsid w:val="00D61929"/>
    <w:rsid w:val="00D76AF0"/>
    <w:rsid w:val="00D774C7"/>
    <w:rsid w:val="00D83E57"/>
    <w:rsid w:val="00D969FB"/>
    <w:rsid w:val="00DA0F5C"/>
    <w:rsid w:val="00DC36C4"/>
    <w:rsid w:val="00DF1E50"/>
    <w:rsid w:val="00E01CEF"/>
    <w:rsid w:val="00E321A3"/>
    <w:rsid w:val="00E448FF"/>
    <w:rsid w:val="00E63FE6"/>
    <w:rsid w:val="00E71C43"/>
    <w:rsid w:val="00E74FBF"/>
    <w:rsid w:val="00E75DFC"/>
    <w:rsid w:val="00E76D4C"/>
    <w:rsid w:val="00E86FC5"/>
    <w:rsid w:val="00E93340"/>
    <w:rsid w:val="00E9670B"/>
    <w:rsid w:val="00EB21C7"/>
    <w:rsid w:val="00EC1D6B"/>
    <w:rsid w:val="00EC48CF"/>
    <w:rsid w:val="00EE275A"/>
    <w:rsid w:val="00F1196A"/>
    <w:rsid w:val="00F25D82"/>
    <w:rsid w:val="00F47532"/>
    <w:rsid w:val="00F53850"/>
    <w:rsid w:val="00F64877"/>
    <w:rsid w:val="00F739E8"/>
    <w:rsid w:val="00F76A48"/>
    <w:rsid w:val="00F92160"/>
    <w:rsid w:val="00F94383"/>
    <w:rsid w:val="00FA2D2E"/>
    <w:rsid w:val="00FB4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5EDF4"/>
  <w15:docId w15:val="{5A530C63-4060-4A70-8533-7FC0DB84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FBF"/>
    <w:rPr>
      <w:rFonts w:ascii="Tahoma" w:hAnsi="Tahoma" w:cs="Tahoma"/>
      <w:sz w:val="16"/>
      <w:szCs w:val="16"/>
    </w:rPr>
  </w:style>
  <w:style w:type="character" w:customStyle="1" w:styleId="BalloonTextChar">
    <w:name w:val="Balloon Text Char"/>
    <w:basedOn w:val="DefaultParagraphFont"/>
    <w:link w:val="BalloonText"/>
    <w:rsid w:val="00E74FBF"/>
    <w:rPr>
      <w:rFonts w:ascii="Tahoma" w:hAnsi="Tahoma" w:cs="Tahoma"/>
      <w:sz w:val="16"/>
      <w:szCs w:val="16"/>
      <w:lang w:eastAsia="en-US"/>
    </w:rPr>
  </w:style>
  <w:style w:type="paragraph" w:styleId="Header">
    <w:name w:val="header"/>
    <w:basedOn w:val="Normal"/>
    <w:link w:val="HeaderChar"/>
    <w:rsid w:val="00857D47"/>
    <w:pPr>
      <w:tabs>
        <w:tab w:val="center" w:pos="4513"/>
        <w:tab w:val="right" w:pos="9026"/>
      </w:tabs>
    </w:pPr>
  </w:style>
  <w:style w:type="character" w:customStyle="1" w:styleId="HeaderChar">
    <w:name w:val="Header Char"/>
    <w:basedOn w:val="DefaultParagraphFont"/>
    <w:link w:val="Header"/>
    <w:rsid w:val="00857D47"/>
    <w:rPr>
      <w:sz w:val="24"/>
      <w:szCs w:val="24"/>
      <w:lang w:eastAsia="en-US"/>
    </w:rPr>
  </w:style>
  <w:style w:type="paragraph" w:styleId="Footer">
    <w:name w:val="footer"/>
    <w:basedOn w:val="Normal"/>
    <w:link w:val="FooterChar"/>
    <w:rsid w:val="00857D47"/>
    <w:pPr>
      <w:tabs>
        <w:tab w:val="center" w:pos="4513"/>
        <w:tab w:val="right" w:pos="9026"/>
      </w:tabs>
    </w:pPr>
  </w:style>
  <w:style w:type="character" w:customStyle="1" w:styleId="FooterChar">
    <w:name w:val="Footer Char"/>
    <w:basedOn w:val="DefaultParagraphFont"/>
    <w:link w:val="Footer"/>
    <w:rsid w:val="00857D47"/>
    <w:rPr>
      <w:sz w:val="24"/>
      <w:szCs w:val="24"/>
      <w:lang w:eastAsia="en-US"/>
    </w:rPr>
  </w:style>
  <w:style w:type="paragraph" w:customStyle="1" w:styleId="Default">
    <w:name w:val="Default"/>
    <w:rsid w:val="00857D47"/>
    <w:pPr>
      <w:autoSpaceDE w:val="0"/>
      <w:autoSpaceDN w:val="0"/>
      <w:adjustRightInd w:val="0"/>
    </w:pPr>
    <w:rPr>
      <w:rFonts w:ascii="Old English Text MT" w:hAnsi="Old English Text MT" w:cs="Old English Text MT"/>
      <w:color w:val="000000"/>
      <w:sz w:val="24"/>
      <w:szCs w:val="24"/>
    </w:rPr>
  </w:style>
  <w:style w:type="paragraph" w:styleId="ListParagraph">
    <w:name w:val="List Paragraph"/>
    <w:basedOn w:val="Normal"/>
    <w:uiPriority w:val="34"/>
    <w:qFormat/>
    <w:rsid w:val="00C2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Cathy Vogt</cp:lastModifiedBy>
  <cp:revision>2</cp:revision>
  <cp:lastPrinted>2012-12-12T05:37:00Z</cp:lastPrinted>
  <dcterms:created xsi:type="dcterms:W3CDTF">2021-08-24T03:45:00Z</dcterms:created>
  <dcterms:modified xsi:type="dcterms:W3CDTF">2021-08-24T03:45:00Z</dcterms:modified>
</cp:coreProperties>
</file>